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C3282A" w14:textId="24CB5837" w:rsidR="002A23B5" w:rsidRPr="009A753A" w:rsidRDefault="2C9E7619" w:rsidP="2C9E7619">
      <w:pPr>
        <w:pBdr>
          <w:top w:val="nil"/>
          <w:left w:val="nil"/>
          <w:bottom w:val="nil"/>
          <w:right w:val="nil"/>
          <w:between w:val="nil"/>
        </w:pBdr>
        <w:spacing w:after="200"/>
        <w:jc w:val="center"/>
        <w:rPr>
          <w:rFonts w:ascii="Aptos Display" w:eastAsia="Calibri" w:hAnsi="Aptos Display" w:cs="Calibri"/>
          <w:color w:val="000000" w:themeColor="text1"/>
          <w:sz w:val="72"/>
          <w:szCs w:val="72"/>
        </w:rPr>
      </w:pPr>
      <w:r w:rsidRPr="009A753A">
        <w:rPr>
          <w:rFonts w:ascii="Aptos Display" w:eastAsia="Calibri" w:hAnsi="Aptos Display" w:cs="Calibri"/>
          <w:b/>
          <w:bCs/>
          <w:color w:val="000000" w:themeColor="text1"/>
          <w:sz w:val="72"/>
          <w:szCs w:val="72"/>
        </w:rPr>
        <w:t>Drugs Education Policy</w:t>
      </w:r>
    </w:p>
    <w:p w14:paraId="23F1BF80" w14:textId="284C4BD4" w:rsidR="002A23B5" w:rsidRDefault="002A23B5" w:rsidP="2C9E7619">
      <w:pPr>
        <w:pBdr>
          <w:top w:val="nil"/>
          <w:left w:val="nil"/>
          <w:bottom w:val="nil"/>
          <w:right w:val="nil"/>
          <w:between w:val="nil"/>
        </w:pBdr>
        <w:spacing w:after="200"/>
        <w:jc w:val="center"/>
        <w:rPr>
          <w:rFonts w:ascii="Calibri" w:eastAsia="Calibri" w:hAnsi="Calibri" w:cs="Calibri"/>
          <w:color w:val="000000" w:themeColor="text1"/>
          <w:sz w:val="72"/>
          <w:szCs w:val="72"/>
        </w:rPr>
      </w:pPr>
    </w:p>
    <w:p w14:paraId="68ACCBE6" w14:textId="7E2A8D89" w:rsidR="002A23B5" w:rsidRDefault="009A753A" w:rsidP="2C9E7619">
      <w:pPr>
        <w:pBdr>
          <w:top w:val="nil"/>
          <w:left w:val="nil"/>
          <w:bottom w:val="nil"/>
          <w:right w:val="nil"/>
          <w:between w:val="nil"/>
        </w:pBdr>
        <w:spacing w:after="200"/>
        <w:jc w:val="center"/>
        <w:rPr>
          <w:rFonts w:ascii="Calibri" w:eastAsia="Calibri" w:hAnsi="Calibri" w:cs="Calibri"/>
          <w:color w:val="000000" w:themeColor="text1"/>
          <w:sz w:val="72"/>
          <w:szCs w:val="72"/>
        </w:rPr>
      </w:pPr>
      <w:r w:rsidRPr="00E449E4">
        <w:rPr>
          <w:noProof/>
        </w:rPr>
        <w:drawing>
          <wp:inline distT="0" distB="0" distL="0" distR="0" wp14:anchorId="4184C851" wp14:editId="1E059588">
            <wp:extent cx="2241550" cy="2241550"/>
            <wp:effectExtent l="0" t="0" r="6350" b="6350"/>
            <wp:docPr id="3" name="Picture 3" descr="C:\Users\jhall\Downloads\SaltergateSchools_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hall\Downloads\SaltergateSchools_Main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1550" cy="2241550"/>
                    </a:xfrm>
                    <a:prstGeom prst="rect">
                      <a:avLst/>
                    </a:prstGeom>
                    <a:noFill/>
                    <a:ln>
                      <a:noFill/>
                    </a:ln>
                  </pic:spPr>
                </pic:pic>
              </a:graphicData>
            </a:graphic>
          </wp:inline>
        </w:drawing>
      </w:r>
    </w:p>
    <w:p w14:paraId="500219E7" w14:textId="4C03FC95" w:rsidR="002A23B5" w:rsidRDefault="002A23B5" w:rsidP="2C9E7619">
      <w:pPr>
        <w:pBdr>
          <w:top w:val="nil"/>
          <w:left w:val="nil"/>
          <w:bottom w:val="nil"/>
          <w:right w:val="nil"/>
          <w:between w:val="nil"/>
        </w:pBdr>
        <w:spacing w:after="200"/>
        <w:rPr>
          <w:rFonts w:ascii="Segoe UI" w:eastAsia="Segoe UI" w:hAnsi="Segoe UI" w:cs="Segoe UI"/>
          <w:color w:val="000000" w:themeColor="text1"/>
          <w:sz w:val="18"/>
          <w:szCs w:val="18"/>
        </w:rPr>
      </w:pPr>
    </w:p>
    <w:p w14:paraId="1C530442" w14:textId="1D699CAE" w:rsidR="002A23B5" w:rsidRDefault="2C9E7619" w:rsidP="2C9E7619">
      <w:pPr>
        <w:pBdr>
          <w:top w:val="nil"/>
          <w:left w:val="nil"/>
          <w:bottom w:val="nil"/>
          <w:right w:val="nil"/>
          <w:between w:val="nil"/>
        </w:pBdr>
        <w:spacing w:after="200"/>
        <w:jc w:val="center"/>
        <w:rPr>
          <w:rFonts w:ascii="Calibri" w:eastAsia="Calibri" w:hAnsi="Calibri" w:cs="Calibri"/>
          <w:color w:val="000000" w:themeColor="text1"/>
          <w:sz w:val="22"/>
          <w:szCs w:val="22"/>
        </w:rPr>
      </w:pPr>
      <w:r w:rsidRPr="2C9E7619">
        <w:rPr>
          <w:rFonts w:ascii="Calibri" w:eastAsia="Calibri" w:hAnsi="Calibri" w:cs="Calibri"/>
          <w:color w:val="000000" w:themeColor="text1"/>
          <w:sz w:val="22"/>
          <w:szCs w:val="22"/>
        </w:rPr>
        <w:t> </w:t>
      </w:r>
    </w:p>
    <w:tbl>
      <w:tblPr>
        <w:tblW w:w="8640" w:type="dxa"/>
        <w:tblLayout w:type="fixed"/>
        <w:tblLook w:val="04A0" w:firstRow="1" w:lastRow="0" w:firstColumn="1" w:lastColumn="0" w:noHBand="0" w:noVBand="1"/>
      </w:tblPr>
      <w:tblGrid>
        <w:gridCol w:w="2832"/>
        <w:gridCol w:w="2904"/>
        <w:gridCol w:w="2904"/>
      </w:tblGrid>
      <w:tr w:rsidR="2C9E7619" w14:paraId="31754AAB" w14:textId="77777777" w:rsidTr="00154FC0">
        <w:tc>
          <w:tcPr>
            <w:tcW w:w="28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40D81" w14:textId="362936FA" w:rsidR="2C9E7619" w:rsidRPr="00B01050" w:rsidRDefault="2C9E7619" w:rsidP="009A753A">
            <w:pPr>
              <w:spacing w:after="200"/>
              <w:jc w:val="center"/>
              <w:rPr>
                <w:rFonts w:asciiTheme="majorHAnsi" w:eastAsia="Calibri" w:hAnsiTheme="majorHAnsi" w:cstheme="majorHAnsi"/>
                <w:sz w:val="22"/>
                <w:szCs w:val="22"/>
              </w:rPr>
            </w:pPr>
            <w:bookmarkStart w:id="0" w:name="_Hlk204972069"/>
            <w:r w:rsidRPr="00B01050">
              <w:rPr>
                <w:rFonts w:asciiTheme="majorHAnsi" w:eastAsia="Calibri" w:hAnsiTheme="majorHAnsi" w:cstheme="majorHAnsi"/>
                <w:sz w:val="22"/>
                <w:szCs w:val="22"/>
              </w:rPr>
              <w:t>Reviewed and </w:t>
            </w:r>
            <w:proofErr w:type="gramStart"/>
            <w:r w:rsidRPr="00B01050">
              <w:rPr>
                <w:rFonts w:asciiTheme="majorHAnsi" w:eastAsia="Calibri" w:hAnsiTheme="majorHAnsi" w:cstheme="majorHAnsi"/>
                <w:sz w:val="22"/>
                <w:szCs w:val="22"/>
              </w:rPr>
              <w:t>Approved</w:t>
            </w:r>
            <w:proofErr w:type="gramEnd"/>
            <w:r w:rsidRPr="00B01050">
              <w:rPr>
                <w:rFonts w:asciiTheme="majorHAnsi" w:eastAsia="Calibri" w:hAnsiTheme="majorHAnsi" w:cstheme="majorHAnsi"/>
                <w:sz w:val="22"/>
                <w:szCs w:val="22"/>
              </w:rPr>
              <w:t> by:</w:t>
            </w:r>
          </w:p>
        </w:tc>
        <w:tc>
          <w:tcPr>
            <w:tcW w:w="58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631041" w14:textId="662EE06C"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Governing Body</w:t>
            </w:r>
          </w:p>
        </w:tc>
      </w:tr>
      <w:tr w:rsidR="2C9E7619" w14:paraId="01A4A05C" w14:textId="77777777" w:rsidTr="00154FC0">
        <w:tc>
          <w:tcPr>
            <w:tcW w:w="28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71F4C" w14:textId="2F648AA5"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Date Adopted:</w:t>
            </w:r>
          </w:p>
        </w:tc>
        <w:tc>
          <w:tcPr>
            <w:tcW w:w="58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2F52C" w14:textId="3F2795A3" w:rsidR="2C9E7619" w:rsidRPr="00B01050" w:rsidRDefault="009A753A" w:rsidP="009A753A">
            <w:pPr>
              <w:spacing w:after="200"/>
              <w:jc w:val="center"/>
              <w:rPr>
                <w:rFonts w:asciiTheme="majorHAnsi" w:eastAsia="Calibri" w:hAnsiTheme="majorHAnsi" w:cstheme="majorHAnsi"/>
                <w:sz w:val="22"/>
                <w:szCs w:val="22"/>
              </w:rPr>
            </w:pPr>
            <w:r>
              <w:rPr>
                <w:rFonts w:asciiTheme="majorHAnsi" w:eastAsia="Calibri" w:hAnsiTheme="majorHAnsi" w:cstheme="majorHAnsi"/>
                <w:sz w:val="22"/>
                <w:szCs w:val="22"/>
              </w:rPr>
              <w:t>September</w:t>
            </w:r>
            <w:r w:rsidR="00154FC0" w:rsidRPr="00B01050">
              <w:rPr>
                <w:rFonts w:asciiTheme="majorHAnsi" w:eastAsia="Calibri" w:hAnsiTheme="majorHAnsi" w:cstheme="majorHAnsi"/>
                <w:sz w:val="22"/>
                <w:szCs w:val="22"/>
              </w:rPr>
              <w:t xml:space="preserve"> 202</w:t>
            </w:r>
            <w:r w:rsidR="001D098F">
              <w:rPr>
                <w:rFonts w:asciiTheme="majorHAnsi" w:eastAsia="Calibri" w:hAnsiTheme="majorHAnsi" w:cstheme="majorHAnsi"/>
                <w:sz w:val="22"/>
                <w:szCs w:val="22"/>
              </w:rPr>
              <w:t>5</w:t>
            </w:r>
          </w:p>
        </w:tc>
      </w:tr>
      <w:tr w:rsidR="2C9E7619" w14:paraId="00F992D1" w14:textId="77777777" w:rsidTr="00154FC0">
        <w:tc>
          <w:tcPr>
            <w:tcW w:w="28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25D85" w14:textId="6CA462CE"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Signed by</w:t>
            </w:r>
            <w:r w:rsidR="009A753A">
              <w:rPr>
                <w:rFonts w:asciiTheme="majorHAnsi" w:eastAsia="Calibri" w:hAnsiTheme="majorHAnsi" w:cstheme="majorHAnsi"/>
                <w:sz w:val="22"/>
                <w:szCs w:val="22"/>
              </w:rPr>
              <w:t>:</w:t>
            </w:r>
          </w:p>
        </w:tc>
        <w:tc>
          <w:tcPr>
            <w:tcW w:w="29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124C" w14:textId="796F7BCF"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Chair of Governors</w:t>
            </w:r>
          </w:p>
          <w:p w14:paraId="308791D7" w14:textId="44EDA185" w:rsidR="2C9E7619" w:rsidRPr="00B01050" w:rsidRDefault="009D7ED4" w:rsidP="009A753A">
            <w:pPr>
              <w:spacing w:after="200"/>
              <w:jc w:val="center"/>
              <w:rPr>
                <w:rFonts w:asciiTheme="majorHAnsi" w:eastAsia="Calibri" w:hAnsiTheme="majorHAnsi" w:cstheme="majorHAnsi"/>
                <w:sz w:val="22"/>
                <w:szCs w:val="22"/>
              </w:rPr>
            </w:pPr>
            <w:r>
              <w:rPr>
                <w:rFonts w:asciiTheme="majorHAnsi" w:eastAsia="Calibri" w:hAnsiTheme="majorHAnsi" w:cstheme="majorHAnsi"/>
                <w:sz w:val="22"/>
                <w:szCs w:val="22"/>
              </w:rPr>
              <w:t>Kirsty Bull</w:t>
            </w:r>
          </w:p>
        </w:tc>
        <w:tc>
          <w:tcPr>
            <w:tcW w:w="29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8C3DA" w14:textId="6B5A45C1"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Headteacher</w:t>
            </w:r>
          </w:p>
          <w:p w14:paraId="0B0A7224" w14:textId="2CF73202" w:rsidR="2C9E7619" w:rsidRPr="00B01050" w:rsidRDefault="00154FC0"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Jo Hall</w:t>
            </w:r>
          </w:p>
        </w:tc>
      </w:tr>
      <w:tr w:rsidR="2C9E7619" w14:paraId="11F2A1F1" w14:textId="77777777" w:rsidTr="00154FC0">
        <w:tc>
          <w:tcPr>
            <w:tcW w:w="28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BA5EC" w14:textId="0132E02C" w:rsidR="2C9E7619" w:rsidRPr="00B01050" w:rsidRDefault="2C9E7619"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Signed:</w:t>
            </w:r>
          </w:p>
        </w:tc>
        <w:tc>
          <w:tcPr>
            <w:tcW w:w="29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AB622" w14:textId="17CEB08F" w:rsidR="2C9E7619" w:rsidRPr="00B01050" w:rsidRDefault="009D7ED4" w:rsidP="009A753A">
            <w:pPr>
              <w:spacing w:after="200"/>
              <w:jc w:val="center"/>
              <w:rPr>
                <w:rFonts w:asciiTheme="majorHAnsi" w:eastAsia="Calibri" w:hAnsiTheme="majorHAnsi" w:cstheme="majorHAnsi"/>
                <w:sz w:val="22"/>
                <w:szCs w:val="22"/>
              </w:rPr>
            </w:pPr>
            <w:r>
              <w:rPr>
                <w:rFonts w:asciiTheme="majorHAnsi" w:eastAsia="Calibri" w:hAnsiTheme="majorHAnsi" w:cstheme="majorHAnsi"/>
                <w:sz w:val="22"/>
                <w:szCs w:val="22"/>
              </w:rPr>
              <w:t>Kirsty Bull</w:t>
            </w:r>
          </w:p>
        </w:tc>
        <w:tc>
          <w:tcPr>
            <w:tcW w:w="29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FD2E8" w14:textId="6F5816BE" w:rsidR="2C9E7619" w:rsidRPr="00B01050" w:rsidRDefault="00154FC0" w:rsidP="009A753A">
            <w:pPr>
              <w:spacing w:after="200"/>
              <w:jc w:val="center"/>
              <w:rPr>
                <w:rFonts w:asciiTheme="majorHAnsi" w:eastAsia="Calibri" w:hAnsiTheme="majorHAnsi" w:cstheme="majorHAnsi"/>
                <w:sz w:val="22"/>
                <w:szCs w:val="22"/>
              </w:rPr>
            </w:pPr>
            <w:r w:rsidRPr="00B01050">
              <w:rPr>
                <w:rFonts w:asciiTheme="majorHAnsi" w:eastAsia="Calibri" w:hAnsiTheme="majorHAnsi" w:cstheme="majorHAnsi"/>
                <w:sz w:val="22"/>
                <w:szCs w:val="22"/>
              </w:rPr>
              <w:t>Jo Hall</w:t>
            </w:r>
          </w:p>
        </w:tc>
      </w:tr>
      <w:bookmarkEnd w:id="0"/>
    </w:tbl>
    <w:p w14:paraId="68003EEB" w14:textId="042C0DED" w:rsidR="002A23B5" w:rsidRDefault="002A23B5" w:rsidP="2C9E7619">
      <w:pPr>
        <w:pBdr>
          <w:top w:val="nil"/>
          <w:left w:val="nil"/>
          <w:bottom w:val="nil"/>
          <w:right w:val="nil"/>
          <w:between w:val="nil"/>
        </w:pBdr>
        <w:spacing w:after="200" w:line="276" w:lineRule="auto"/>
        <w:rPr>
          <w:rFonts w:ascii="Arial" w:eastAsia="Arial" w:hAnsi="Arial" w:cs="Arial"/>
          <w:color w:val="000000" w:themeColor="text1"/>
          <w:sz w:val="32"/>
          <w:szCs w:val="32"/>
        </w:rPr>
      </w:pPr>
    </w:p>
    <w:p w14:paraId="00000001" w14:textId="2C589266" w:rsidR="002A23B5" w:rsidRDefault="00B01050" w:rsidP="2C9E7619">
      <w:pPr>
        <w:pBdr>
          <w:top w:val="nil"/>
          <w:left w:val="nil"/>
          <w:bottom w:val="nil"/>
          <w:right w:val="nil"/>
          <w:between w:val="nil"/>
        </w:pBdr>
        <w:jc w:val="center"/>
      </w:pPr>
      <w:r>
        <w:br w:type="page"/>
      </w:r>
    </w:p>
    <w:p w14:paraId="00000002" w14:textId="77777777" w:rsidR="002A23B5" w:rsidRDefault="002A23B5">
      <w:pPr>
        <w:pBdr>
          <w:top w:val="nil"/>
          <w:left w:val="nil"/>
          <w:bottom w:val="nil"/>
          <w:right w:val="nil"/>
          <w:between w:val="nil"/>
        </w:pBdr>
        <w:jc w:val="center"/>
      </w:pPr>
    </w:p>
    <w:p w14:paraId="00000003" w14:textId="77777777" w:rsidR="002A23B5" w:rsidRPr="00B01050" w:rsidRDefault="00B01050">
      <w:pPr>
        <w:pBdr>
          <w:top w:val="nil"/>
          <w:left w:val="nil"/>
          <w:bottom w:val="nil"/>
          <w:right w:val="nil"/>
          <w:between w:val="nil"/>
        </w:pBdr>
        <w:jc w:val="center"/>
        <w:rPr>
          <w:rFonts w:asciiTheme="majorHAnsi" w:eastAsia="Arial" w:hAnsiTheme="majorHAnsi" w:cstheme="majorHAnsi"/>
        </w:rPr>
      </w:pPr>
      <w:r w:rsidRPr="00B01050">
        <w:rPr>
          <w:rFonts w:asciiTheme="majorHAnsi" w:eastAsia="Arial" w:hAnsiTheme="majorHAnsi" w:cstheme="majorHAnsi"/>
          <w:b/>
        </w:rPr>
        <w:t>DRUGS EDUCATION POLICY</w:t>
      </w:r>
    </w:p>
    <w:p w14:paraId="00000004"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05" w14:textId="77777777" w:rsidR="002A23B5" w:rsidRPr="00B01050" w:rsidRDefault="00B01050">
      <w:pPr>
        <w:pStyle w:val="Heading1"/>
        <w:pBdr>
          <w:top w:val="nil"/>
          <w:left w:val="nil"/>
          <w:bottom w:val="nil"/>
          <w:right w:val="nil"/>
          <w:between w:val="nil"/>
        </w:pBdr>
        <w:rPr>
          <w:rFonts w:asciiTheme="majorHAnsi" w:hAnsiTheme="majorHAnsi" w:cstheme="majorHAnsi"/>
        </w:rPr>
      </w:pPr>
      <w:r w:rsidRPr="00B01050">
        <w:rPr>
          <w:rFonts w:asciiTheme="majorHAnsi" w:hAnsiTheme="majorHAnsi" w:cstheme="majorHAnsi"/>
        </w:rPr>
        <w:t>RATIONALE</w:t>
      </w:r>
    </w:p>
    <w:p w14:paraId="00000006"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07"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b/>
        </w:rPr>
        <w:t xml:space="preserve">The development of personal and social skills is crucial to success and fulfilment in adult life and we take the view that it is our responsibility to promote this in a positive and supported way. </w:t>
      </w:r>
    </w:p>
    <w:p w14:paraId="00000008"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09"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rPr>
        <w:t xml:space="preserve">At Saltergate Schools we believe that it is vital that the children grow in self-confidence and are enabled to develop positive self-esteem. We regard these as pre-requisite to being able to make responsible, healthy and well-informed decisions about their lives and how these can impact on others. </w:t>
      </w:r>
    </w:p>
    <w:p w14:paraId="0000000A"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rPr>
        <w:t xml:space="preserve">We recognise that there are many pressures placed on young people as they grow, and it is our intention that the children will learn to respect themselves and others and move with confidence from childhood, through adolescence to being an adult. </w:t>
      </w:r>
    </w:p>
    <w:p w14:paraId="00000012"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13"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14" w14:textId="77777777" w:rsidR="002A23B5" w:rsidRPr="00B01050" w:rsidRDefault="00B01050">
      <w:pPr>
        <w:pStyle w:val="Heading1"/>
        <w:pBdr>
          <w:top w:val="nil"/>
          <w:left w:val="nil"/>
          <w:bottom w:val="nil"/>
          <w:right w:val="nil"/>
          <w:between w:val="nil"/>
        </w:pBdr>
        <w:rPr>
          <w:rFonts w:asciiTheme="majorHAnsi" w:hAnsiTheme="majorHAnsi" w:cstheme="majorHAnsi"/>
        </w:rPr>
      </w:pPr>
      <w:r w:rsidRPr="00B01050">
        <w:rPr>
          <w:rFonts w:asciiTheme="majorHAnsi" w:hAnsiTheme="majorHAnsi" w:cstheme="majorHAnsi"/>
        </w:rPr>
        <w:t>AIMS</w:t>
      </w:r>
    </w:p>
    <w:p w14:paraId="00000015"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19" w14:textId="77777777" w:rsidR="002A23B5" w:rsidRPr="00B01050" w:rsidRDefault="00B01050">
      <w:pPr>
        <w:numPr>
          <w:ilvl w:val="0"/>
          <w:numId w:val="3"/>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provide opportunities for the children to consider what drugs are.</w:t>
      </w:r>
    </w:p>
    <w:p w14:paraId="0000001A" w14:textId="77777777" w:rsidR="002A23B5" w:rsidRPr="00B01050" w:rsidRDefault="00B01050">
      <w:pPr>
        <w:numPr>
          <w:ilvl w:val="0"/>
          <w:numId w:val="3"/>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For the children to be aware that there are legal and illegal drugs.</w:t>
      </w:r>
    </w:p>
    <w:p w14:paraId="0000001B" w14:textId="77777777" w:rsidR="002A23B5" w:rsidRPr="00B01050" w:rsidRDefault="00B01050">
      <w:pPr>
        <w:numPr>
          <w:ilvl w:val="0"/>
          <w:numId w:val="3"/>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build up an awareness of personal safety when medicines are prescribed.</w:t>
      </w:r>
    </w:p>
    <w:p w14:paraId="0000001C" w14:textId="77777777" w:rsidR="002A23B5" w:rsidRPr="00B01050" w:rsidRDefault="00B01050">
      <w:pPr>
        <w:numPr>
          <w:ilvl w:val="0"/>
          <w:numId w:val="3"/>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support the children in developing personal and social skills enabling them to make informed decisions.</w:t>
      </w:r>
    </w:p>
    <w:p w14:paraId="0000001D" w14:textId="77777777"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encourage the children to adopt a safe and healthy lifestyle.</w:t>
      </w:r>
    </w:p>
    <w:p w14:paraId="00000021"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2"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3" w14:textId="77777777" w:rsidR="002A23B5" w:rsidRPr="00B01050" w:rsidRDefault="00B01050">
      <w:pPr>
        <w:pStyle w:val="Heading1"/>
        <w:pBdr>
          <w:top w:val="nil"/>
          <w:left w:val="nil"/>
          <w:bottom w:val="nil"/>
          <w:right w:val="nil"/>
          <w:between w:val="nil"/>
        </w:pBdr>
        <w:rPr>
          <w:rFonts w:asciiTheme="majorHAnsi" w:hAnsiTheme="majorHAnsi" w:cstheme="majorHAnsi"/>
        </w:rPr>
      </w:pPr>
      <w:r w:rsidRPr="00B01050">
        <w:rPr>
          <w:rFonts w:asciiTheme="majorHAnsi" w:hAnsiTheme="majorHAnsi" w:cstheme="majorHAnsi"/>
        </w:rPr>
        <w:t>GUIDELINES</w:t>
      </w:r>
    </w:p>
    <w:p w14:paraId="00000024"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5"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b/>
        </w:rPr>
        <w:t>In the Early Years Foundation Stage</w:t>
      </w:r>
      <w:r w:rsidRPr="00B01050">
        <w:rPr>
          <w:rFonts w:asciiTheme="majorHAnsi" w:eastAsia="Arial" w:hAnsiTheme="majorHAnsi" w:cstheme="majorHAnsi"/>
        </w:rPr>
        <w:t>, it is through the Physical Development Area of Learning that children come to recognise the importance of keeping healthy and learning about those things which contribute to this.</w:t>
      </w:r>
    </w:p>
    <w:p w14:paraId="00000026"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7" w14:textId="226A76CC"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b/>
        </w:rPr>
        <w:t>In Key Stage</w:t>
      </w:r>
      <w:r w:rsidR="00154FC0" w:rsidRPr="00B01050">
        <w:rPr>
          <w:rFonts w:asciiTheme="majorHAnsi" w:eastAsia="Arial" w:hAnsiTheme="majorHAnsi" w:cstheme="majorHAnsi"/>
          <w:b/>
        </w:rPr>
        <w:t>s</w:t>
      </w:r>
      <w:r w:rsidRPr="00B01050">
        <w:rPr>
          <w:rFonts w:asciiTheme="majorHAnsi" w:eastAsia="Arial" w:hAnsiTheme="majorHAnsi" w:cstheme="majorHAnsi"/>
          <w:b/>
        </w:rPr>
        <w:t xml:space="preserve"> 1 and 2,</w:t>
      </w:r>
      <w:r w:rsidRPr="00B01050">
        <w:rPr>
          <w:rFonts w:asciiTheme="majorHAnsi" w:eastAsia="Arial" w:hAnsiTheme="majorHAnsi" w:cstheme="majorHAnsi"/>
        </w:rPr>
        <w:t xml:space="preserve"> the teaching about drugs is embedded in the Science and PSHE curriculum and the content is age appropriate.</w:t>
      </w:r>
    </w:p>
    <w:p w14:paraId="00000028"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9" w14:textId="77777777"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The children will learn about the role of prescribed medicines and those bought over the counter to help them when they are feeling ill.</w:t>
      </w:r>
    </w:p>
    <w:p w14:paraId="0000002A"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B" w14:textId="77777777" w:rsidR="002A23B5" w:rsidRPr="00B01050" w:rsidRDefault="00B01050">
      <w:pPr>
        <w:numPr>
          <w:ilvl w:val="0"/>
          <w:numId w:val="1"/>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Children will learn that medicines come in different shapes and forms</w:t>
      </w:r>
    </w:p>
    <w:p w14:paraId="0000002C" w14:textId="77777777" w:rsidR="002A23B5" w:rsidRPr="00B01050" w:rsidRDefault="002A23B5">
      <w:pPr>
        <w:pBdr>
          <w:top w:val="nil"/>
          <w:left w:val="nil"/>
          <w:bottom w:val="nil"/>
          <w:right w:val="nil"/>
          <w:between w:val="nil"/>
        </w:pBdr>
        <w:ind w:left="360"/>
        <w:rPr>
          <w:rFonts w:asciiTheme="majorHAnsi" w:eastAsia="Arial" w:hAnsiTheme="majorHAnsi" w:cstheme="majorHAnsi"/>
        </w:rPr>
      </w:pPr>
    </w:p>
    <w:p w14:paraId="0000002D" w14:textId="77777777"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They learn that medicines are drugs, but that not all drugs are medicines.</w:t>
      </w:r>
    </w:p>
    <w:p w14:paraId="0000002E"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2F" w14:textId="77777777"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 xml:space="preserve">The children need to know that some people need regular medication to be able to live a normal life and that some drugs can prevent the development of diseases. The staff </w:t>
      </w:r>
      <w:r w:rsidRPr="00B01050">
        <w:rPr>
          <w:rFonts w:asciiTheme="majorHAnsi" w:eastAsia="Arial" w:hAnsiTheme="majorHAnsi" w:cstheme="majorHAnsi"/>
        </w:rPr>
        <w:lastRenderedPageBreak/>
        <w:t>will be sensitive in their approach as there may be child or a family member who needs such medication.</w:t>
      </w:r>
    </w:p>
    <w:p w14:paraId="00000030" w14:textId="77777777" w:rsidR="002A23B5" w:rsidRPr="00B01050" w:rsidRDefault="002A23B5">
      <w:pPr>
        <w:pBdr>
          <w:top w:val="nil"/>
          <w:left w:val="nil"/>
          <w:bottom w:val="nil"/>
          <w:right w:val="nil"/>
          <w:between w:val="nil"/>
        </w:pBdr>
        <w:ind w:left="360"/>
        <w:rPr>
          <w:rFonts w:asciiTheme="majorHAnsi" w:eastAsia="Arial" w:hAnsiTheme="majorHAnsi" w:cstheme="majorHAnsi"/>
        </w:rPr>
      </w:pPr>
    </w:p>
    <w:p w14:paraId="00000031" w14:textId="472A4573"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Safety issues are discussed – where to keep medicines, following instructions on the label, not to put anything in their mouths or on their skin if they do not know what it is</w:t>
      </w:r>
      <w:r w:rsidR="00154FC0" w:rsidRPr="00B01050">
        <w:rPr>
          <w:rFonts w:asciiTheme="majorHAnsi" w:eastAsia="Arial" w:hAnsiTheme="majorHAnsi" w:cstheme="majorHAnsi"/>
        </w:rPr>
        <w:t xml:space="preserve"> and </w:t>
      </w:r>
      <w:r w:rsidRPr="00B01050">
        <w:rPr>
          <w:rFonts w:asciiTheme="majorHAnsi" w:eastAsia="Arial" w:hAnsiTheme="majorHAnsi" w:cstheme="majorHAnsi"/>
        </w:rPr>
        <w:t>what to do if they find medicines or drugs et</w:t>
      </w:r>
      <w:r w:rsidR="00154FC0" w:rsidRPr="00B01050">
        <w:rPr>
          <w:rFonts w:asciiTheme="majorHAnsi" w:eastAsia="Arial" w:hAnsiTheme="majorHAnsi" w:cstheme="majorHAnsi"/>
        </w:rPr>
        <w:t>c.</w:t>
      </w:r>
      <w:r w:rsidRPr="00B01050">
        <w:rPr>
          <w:rFonts w:asciiTheme="majorHAnsi" w:eastAsia="Arial" w:hAnsiTheme="majorHAnsi" w:cstheme="majorHAnsi"/>
        </w:rPr>
        <w:t xml:space="preserve"> The children need to know that all drugs have the potential to cause harm.</w:t>
      </w:r>
    </w:p>
    <w:p w14:paraId="00000032"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33" w14:textId="77777777" w:rsidR="002A23B5" w:rsidRPr="00B01050" w:rsidRDefault="00B01050">
      <w:pPr>
        <w:numPr>
          <w:ilvl w:val="0"/>
          <w:numId w:val="2"/>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enable the children to make decisions, some of the teaching will take the form of presenting scenarios and dilemmas. The children consider different courses of action it is possible to take and the impact that these will make. It is important that the children know that they can ask for help and information both now and in the future.</w:t>
      </w:r>
    </w:p>
    <w:p w14:paraId="00000034" w14:textId="77777777" w:rsidR="002A23B5" w:rsidRPr="00B01050" w:rsidRDefault="002A23B5">
      <w:pPr>
        <w:pBdr>
          <w:top w:val="nil"/>
          <w:left w:val="nil"/>
          <w:bottom w:val="nil"/>
          <w:right w:val="nil"/>
          <w:between w:val="nil"/>
        </w:pBdr>
        <w:ind w:left="360"/>
        <w:rPr>
          <w:rFonts w:asciiTheme="majorHAnsi" w:eastAsia="Arial" w:hAnsiTheme="majorHAnsi" w:cstheme="majorHAnsi"/>
        </w:rPr>
      </w:pPr>
    </w:p>
    <w:p w14:paraId="00000035" w14:textId="5A9D5047" w:rsidR="002A23B5" w:rsidRPr="00B01050" w:rsidRDefault="00B01050">
      <w:pPr>
        <w:pBdr>
          <w:top w:val="nil"/>
          <w:left w:val="nil"/>
          <w:bottom w:val="nil"/>
          <w:right w:val="nil"/>
          <w:between w:val="nil"/>
        </w:pBdr>
        <w:ind w:left="360"/>
        <w:rPr>
          <w:rFonts w:asciiTheme="majorHAnsi" w:eastAsia="Arial" w:hAnsiTheme="majorHAnsi" w:cstheme="majorHAnsi"/>
        </w:rPr>
      </w:pPr>
      <w:r w:rsidRPr="00B01050">
        <w:rPr>
          <w:rFonts w:asciiTheme="majorHAnsi" w:eastAsia="Arial" w:hAnsiTheme="majorHAnsi" w:cstheme="majorHAnsi"/>
          <w:b/>
        </w:rPr>
        <w:t xml:space="preserve">In both </w:t>
      </w:r>
      <w:r w:rsidR="00154FC0" w:rsidRPr="00B01050">
        <w:rPr>
          <w:rFonts w:asciiTheme="majorHAnsi" w:eastAsia="Arial" w:hAnsiTheme="majorHAnsi" w:cstheme="majorHAnsi"/>
          <w:b/>
        </w:rPr>
        <w:t>K</w:t>
      </w:r>
      <w:r w:rsidRPr="00B01050">
        <w:rPr>
          <w:rFonts w:asciiTheme="majorHAnsi" w:eastAsia="Arial" w:hAnsiTheme="majorHAnsi" w:cstheme="majorHAnsi"/>
          <w:b/>
        </w:rPr>
        <w:t xml:space="preserve">ey </w:t>
      </w:r>
      <w:r w:rsidR="00154FC0" w:rsidRPr="00B01050">
        <w:rPr>
          <w:rFonts w:asciiTheme="majorHAnsi" w:eastAsia="Arial" w:hAnsiTheme="majorHAnsi" w:cstheme="majorHAnsi"/>
          <w:b/>
        </w:rPr>
        <w:t>S</w:t>
      </w:r>
      <w:r w:rsidRPr="00B01050">
        <w:rPr>
          <w:rFonts w:asciiTheme="majorHAnsi" w:eastAsia="Arial" w:hAnsiTheme="majorHAnsi" w:cstheme="majorHAnsi"/>
          <w:b/>
        </w:rPr>
        <w:t>tages</w:t>
      </w:r>
      <w:r w:rsidRPr="00B01050">
        <w:rPr>
          <w:rFonts w:asciiTheme="majorHAnsi" w:eastAsia="Arial" w:hAnsiTheme="majorHAnsi" w:cstheme="majorHAnsi"/>
        </w:rPr>
        <w:t xml:space="preserve"> </w:t>
      </w:r>
    </w:p>
    <w:p w14:paraId="00000036" w14:textId="77777777" w:rsidR="002A23B5" w:rsidRPr="00B01050" w:rsidRDefault="00B01050">
      <w:pPr>
        <w:pBdr>
          <w:top w:val="nil"/>
          <w:left w:val="nil"/>
          <w:bottom w:val="nil"/>
          <w:right w:val="nil"/>
          <w:between w:val="nil"/>
        </w:pBdr>
        <w:ind w:left="360"/>
        <w:rPr>
          <w:rFonts w:asciiTheme="majorHAnsi" w:eastAsia="Arial" w:hAnsiTheme="majorHAnsi" w:cstheme="majorHAnsi"/>
        </w:rPr>
      </w:pPr>
      <w:r w:rsidRPr="00B01050">
        <w:rPr>
          <w:rFonts w:asciiTheme="majorHAnsi" w:eastAsia="Arial" w:hAnsiTheme="majorHAnsi" w:cstheme="majorHAnsi"/>
        </w:rPr>
        <w:t xml:space="preserve">The children will know that there are rules about children taking medicines in school. </w:t>
      </w:r>
    </w:p>
    <w:p w14:paraId="00000037" w14:textId="77777777" w:rsidR="002A23B5" w:rsidRPr="00B01050" w:rsidRDefault="00B01050">
      <w:pPr>
        <w:pBdr>
          <w:top w:val="nil"/>
          <w:left w:val="nil"/>
          <w:bottom w:val="nil"/>
          <w:right w:val="nil"/>
          <w:between w:val="nil"/>
        </w:pBdr>
        <w:ind w:left="360"/>
        <w:rPr>
          <w:rFonts w:asciiTheme="majorHAnsi" w:eastAsia="Arial" w:hAnsiTheme="majorHAnsi" w:cstheme="majorHAnsi"/>
        </w:rPr>
      </w:pPr>
      <w:r w:rsidRPr="00B01050">
        <w:rPr>
          <w:rFonts w:asciiTheme="majorHAnsi" w:eastAsia="Arial" w:hAnsiTheme="majorHAnsi" w:cstheme="majorHAnsi"/>
        </w:rPr>
        <w:t>They will also learn</w:t>
      </w:r>
    </w:p>
    <w:p w14:paraId="00000038" w14:textId="77777777"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about making choices that improve their health and well being</w:t>
      </w:r>
    </w:p>
    <w:p w14:paraId="00000039" w14:textId="77777777"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how some diseases spread and can be controlled</w:t>
      </w:r>
    </w:p>
    <w:p w14:paraId="0000003A" w14:textId="77777777"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that all household products, including medicines, can be harmful if not used properly</w:t>
      </w:r>
    </w:p>
    <w:p w14:paraId="0000003B" w14:textId="77777777"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ways to keep safe and about people who can help them to stay safe</w:t>
      </w:r>
    </w:p>
    <w:p w14:paraId="0000003C" w14:textId="6AAC7C0E"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 xml:space="preserve">to consider social and moral dilemmas that they come across in </w:t>
      </w:r>
      <w:r w:rsidR="00154FC0" w:rsidRPr="00B01050">
        <w:rPr>
          <w:rFonts w:asciiTheme="majorHAnsi" w:eastAsia="Arial" w:hAnsiTheme="majorHAnsi" w:cstheme="majorHAnsi"/>
        </w:rPr>
        <w:t>everyday</w:t>
      </w:r>
      <w:r w:rsidRPr="00B01050">
        <w:rPr>
          <w:rFonts w:asciiTheme="majorHAnsi" w:eastAsia="Arial" w:hAnsiTheme="majorHAnsi" w:cstheme="majorHAnsi"/>
        </w:rPr>
        <w:t xml:space="preserve"> life</w:t>
      </w:r>
    </w:p>
    <w:p w14:paraId="0000003D" w14:textId="77777777" w:rsidR="002A23B5" w:rsidRPr="00B01050" w:rsidRDefault="00B01050">
      <w:pPr>
        <w:numPr>
          <w:ilvl w:val="0"/>
          <w:numId w:val="4"/>
        </w:numPr>
        <w:pBdr>
          <w:top w:val="nil"/>
          <w:left w:val="nil"/>
          <w:bottom w:val="nil"/>
          <w:right w:val="nil"/>
          <w:between w:val="nil"/>
        </w:pBdr>
        <w:ind w:left="0"/>
        <w:rPr>
          <w:rFonts w:asciiTheme="majorHAnsi" w:hAnsiTheme="majorHAnsi" w:cstheme="majorHAnsi"/>
        </w:rPr>
      </w:pPr>
      <w:r w:rsidRPr="00B01050">
        <w:rPr>
          <w:rFonts w:asciiTheme="majorHAnsi" w:eastAsia="Arial" w:hAnsiTheme="majorHAnsi" w:cstheme="majorHAnsi"/>
        </w:rPr>
        <w:t>to ask for help.</w:t>
      </w:r>
    </w:p>
    <w:p w14:paraId="0000003E"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rPr>
        <w:t>.</w:t>
      </w:r>
    </w:p>
    <w:p w14:paraId="0000003F" w14:textId="77777777" w:rsidR="002A23B5" w:rsidRPr="00B01050" w:rsidRDefault="002A23B5">
      <w:pPr>
        <w:pBdr>
          <w:top w:val="nil"/>
          <w:left w:val="nil"/>
          <w:bottom w:val="nil"/>
          <w:right w:val="nil"/>
          <w:between w:val="nil"/>
        </w:pBdr>
        <w:ind w:left="360"/>
        <w:rPr>
          <w:rFonts w:asciiTheme="majorHAnsi" w:eastAsia="Arial" w:hAnsiTheme="majorHAnsi" w:cstheme="majorHAnsi"/>
        </w:rPr>
      </w:pPr>
    </w:p>
    <w:p w14:paraId="00000040" w14:textId="2B877375" w:rsidR="002A23B5" w:rsidRPr="00B01050" w:rsidRDefault="00B01050">
      <w:pPr>
        <w:pBdr>
          <w:top w:val="nil"/>
          <w:left w:val="nil"/>
          <w:bottom w:val="nil"/>
          <w:right w:val="nil"/>
          <w:between w:val="nil"/>
        </w:pBdr>
        <w:ind w:left="360"/>
        <w:rPr>
          <w:rFonts w:asciiTheme="majorHAnsi" w:eastAsia="Arial" w:hAnsiTheme="majorHAnsi" w:cstheme="majorHAnsi"/>
        </w:rPr>
      </w:pPr>
      <w:r w:rsidRPr="00B01050">
        <w:rPr>
          <w:rFonts w:asciiTheme="majorHAnsi" w:eastAsia="Arial" w:hAnsiTheme="majorHAnsi" w:cstheme="majorHAnsi"/>
        </w:rPr>
        <w:t xml:space="preserve">All of the staff recognise that children </w:t>
      </w:r>
      <w:r w:rsidR="00154FC0" w:rsidRPr="00B01050">
        <w:rPr>
          <w:rFonts w:asciiTheme="majorHAnsi" w:eastAsia="Arial" w:hAnsiTheme="majorHAnsi" w:cstheme="majorHAnsi"/>
        </w:rPr>
        <w:t>may be</w:t>
      </w:r>
      <w:r w:rsidRPr="00B01050">
        <w:rPr>
          <w:rFonts w:asciiTheme="majorHAnsi" w:eastAsia="Arial" w:hAnsiTheme="majorHAnsi" w:cstheme="majorHAnsi"/>
        </w:rPr>
        <w:t xml:space="preserve"> aware of illegal drugs from </w:t>
      </w:r>
      <w:r w:rsidR="00154FC0" w:rsidRPr="00B01050">
        <w:rPr>
          <w:rFonts w:asciiTheme="majorHAnsi" w:eastAsia="Arial" w:hAnsiTheme="majorHAnsi" w:cstheme="majorHAnsi"/>
        </w:rPr>
        <w:t>online sources, conversations with peers and adults and situations in their own lives</w:t>
      </w:r>
      <w:r w:rsidRPr="00B01050">
        <w:rPr>
          <w:rFonts w:asciiTheme="majorHAnsi" w:eastAsia="Arial" w:hAnsiTheme="majorHAnsi" w:cstheme="majorHAnsi"/>
        </w:rPr>
        <w:t xml:space="preserve">. Questions will be answered </w:t>
      </w:r>
      <w:r w:rsidR="00154FC0" w:rsidRPr="00B01050">
        <w:rPr>
          <w:rFonts w:asciiTheme="majorHAnsi" w:eastAsia="Arial" w:hAnsiTheme="majorHAnsi" w:cstheme="majorHAnsi"/>
        </w:rPr>
        <w:t>appropriately</w:t>
      </w:r>
      <w:r w:rsidRPr="00B01050">
        <w:rPr>
          <w:rFonts w:asciiTheme="majorHAnsi" w:eastAsia="Arial" w:hAnsiTheme="majorHAnsi" w:cstheme="majorHAnsi"/>
        </w:rPr>
        <w:t xml:space="preserve"> with regard to age and maturity of the children.</w:t>
      </w:r>
    </w:p>
    <w:p w14:paraId="00000041" w14:textId="77777777" w:rsidR="002A23B5" w:rsidRPr="00B01050" w:rsidRDefault="002A23B5">
      <w:pPr>
        <w:pBdr>
          <w:top w:val="nil"/>
          <w:left w:val="nil"/>
          <w:bottom w:val="nil"/>
          <w:right w:val="nil"/>
          <w:between w:val="nil"/>
        </w:pBdr>
        <w:rPr>
          <w:rFonts w:asciiTheme="majorHAnsi" w:eastAsia="Arial" w:hAnsiTheme="majorHAnsi" w:cstheme="majorHAnsi"/>
          <w:b/>
        </w:rPr>
      </w:pPr>
    </w:p>
    <w:p w14:paraId="00000042"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b/>
        </w:rPr>
        <w:t>Role of Parents.</w:t>
      </w:r>
      <w:r w:rsidRPr="00B01050">
        <w:rPr>
          <w:rFonts w:asciiTheme="majorHAnsi" w:eastAsia="Arial" w:hAnsiTheme="majorHAnsi" w:cstheme="majorHAnsi"/>
        </w:rPr>
        <w:t xml:space="preserve"> </w:t>
      </w:r>
    </w:p>
    <w:p w14:paraId="00000043"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44" w14:textId="77777777" w:rsidR="002A23B5" w:rsidRPr="00B01050" w:rsidRDefault="00B01050">
      <w:pPr>
        <w:pBdr>
          <w:top w:val="nil"/>
          <w:left w:val="nil"/>
          <w:bottom w:val="nil"/>
          <w:right w:val="nil"/>
          <w:between w:val="nil"/>
        </w:pBdr>
        <w:rPr>
          <w:rFonts w:asciiTheme="majorHAnsi" w:eastAsia="Arial" w:hAnsiTheme="majorHAnsi" w:cstheme="majorHAnsi"/>
        </w:rPr>
      </w:pPr>
      <w:r w:rsidRPr="00B01050">
        <w:rPr>
          <w:rFonts w:asciiTheme="majorHAnsi" w:eastAsia="Arial" w:hAnsiTheme="majorHAnsi" w:cstheme="majorHAnsi"/>
        </w:rPr>
        <w:t>As part of our partnership with parents, this policy can be accessed on the school website and comments are invited from parents / carers. The policy is also available as a paper copy.</w:t>
      </w:r>
    </w:p>
    <w:p w14:paraId="00000045"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46" w14:textId="77777777" w:rsidR="002A23B5" w:rsidRPr="00B01050" w:rsidRDefault="002A23B5">
      <w:pPr>
        <w:pStyle w:val="Heading1"/>
        <w:pBdr>
          <w:top w:val="nil"/>
          <w:left w:val="nil"/>
          <w:bottom w:val="nil"/>
          <w:right w:val="nil"/>
          <w:between w:val="nil"/>
        </w:pBdr>
        <w:rPr>
          <w:rFonts w:asciiTheme="majorHAnsi" w:hAnsiTheme="majorHAnsi" w:cstheme="majorHAnsi"/>
        </w:rPr>
      </w:pPr>
    </w:p>
    <w:p w14:paraId="00000052" w14:textId="66BDE542" w:rsidR="002A23B5" w:rsidRPr="00B01050" w:rsidRDefault="002A23B5">
      <w:pPr>
        <w:pBdr>
          <w:top w:val="nil"/>
          <w:left w:val="nil"/>
          <w:bottom w:val="nil"/>
          <w:right w:val="nil"/>
          <w:between w:val="nil"/>
        </w:pBdr>
        <w:rPr>
          <w:rFonts w:asciiTheme="majorHAnsi" w:eastAsia="Arial" w:hAnsiTheme="majorHAnsi" w:cstheme="majorHAnsi"/>
        </w:rPr>
      </w:pPr>
    </w:p>
    <w:p w14:paraId="00000053" w14:textId="77777777" w:rsidR="002A23B5" w:rsidRPr="00B01050" w:rsidRDefault="002A23B5">
      <w:pPr>
        <w:pBdr>
          <w:top w:val="nil"/>
          <w:left w:val="nil"/>
          <w:bottom w:val="nil"/>
          <w:right w:val="nil"/>
          <w:between w:val="nil"/>
        </w:pBdr>
        <w:rPr>
          <w:rFonts w:asciiTheme="majorHAnsi" w:eastAsia="Arial" w:hAnsiTheme="majorHAnsi" w:cstheme="majorHAnsi"/>
        </w:rPr>
      </w:pPr>
    </w:p>
    <w:p w14:paraId="00000054" w14:textId="77777777" w:rsidR="002A23B5" w:rsidRPr="00B01050" w:rsidRDefault="002A23B5">
      <w:pPr>
        <w:pBdr>
          <w:top w:val="nil"/>
          <w:left w:val="nil"/>
          <w:bottom w:val="nil"/>
          <w:right w:val="nil"/>
          <w:between w:val="nil"/>
        </w:pBdr>
        <w:rPr>
          <w:rFonts w:asciiTheme="majorHAnsi" w:eastAsia="Arial" w:hAnsiTheme="majorHAnsi" w:cstheme="majorHAnsi"/>
        </w:rPr>
      </w:pPr>
    </w:p>
    <w:sectPr w:rsidR="002A23B5" w:rsidRPr="00B01050">
      <w:pgSz w:w="12240" w:h="15840"/>
      <w:pgMar w:top="899" w:right="1797" w:bottom="1440" w:left="179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F535B"/>
    <w:multiLevelType w:val="multilevel"/>
    <w:tmpl w:val="159EC21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2C893127"/>
    <w:multiLevelType w:val="multilevel"/>
    <w:tmpl w:val="A87AC8D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39E37610"/>
    <w:multiLevelType w:val="multilevel"/>
    <w:tmpl w:val="33C6AAF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3F4B6B5E"/>
    <w:multiLevelType w:val="multilevel"/>
    <w:tmpl w:val="9CA4C00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530267171">
    <w:abstractNumId w:val="3"/>
  </w:num>
  <w:num w:numId="2" w16cid:durableId="1176849236">
    <w:abstractNumId w:val="2"/>
  </w:num>
  <w:num w:numId="3" w16cid:durableId="362560561">
    <w:abstractNumId w:val="1"/>
  </w:num>
  <w:num w:numId="4" w16cid:durableId="131494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B5"/>
    <w:rsid w:val="00154FC0"/>
    <w:rsid w:val="001D098F"/>
    <w:rsid w:val="002A23B5"/>
    <w:rsid w:val="004E44F4"/>
    <w:rsid w:val="009A753A"/>
    <w:rsid w:val="009D7ED4"/>
    <w:rsid w:val="00B01050"/>
    <w:rsid w:val="00CD32C6"/>
    <w:rsid w:val="00EB35B5"/>
    <w:rsid w:val="0AD0CE7E"/>
    <w:rsid w:val="125915C2"/>
    <w:rsid w:val="19AD6F18"/>
    <w:rsid w:val="257158C9"/>
    <w:rsid w:val="2C9E7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28E8"/>
  <w15:docId w15:val="{0FCF495A-2868-47BD-A664-81C1D11D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ssoonPrimaryInfant" w:eastAsia="SassoonPrimaryInfant" w:hAnsi="SassoonPrimaryInfant" w:cs="SassoonPrimaryInfant"/>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CFADBFD022F942A003BB0346ABCAD7" ma:contentTypeVersion="10" ma:contentTypeDescription="Create a new document." ma:contentTypeScope="" ma:versionID="8ead73578ac875ba0bec5a8b59c55f39">
  <xsd:schema xmlns:xsd="http://www.w3.org/2001/XMLSchema" xmlns:xs="http://www.w3.org/2001/XMLSchema" xmlns:p="http://schemas.microsoft.com/office/2006/metadata/properties" xmlns:ns2="e39a8de5-30ea-454c-9173-b4348babbaf4" xmlns:ns3="af7a771f-b1b4-4301-aa3d-645c7e4d5e56" targetNamespace="http://schemas.microsoft.com/office/2006/metadata/properties" ma:root="true" ma:fieldsID="0db6b8c8901169dd8ea4ae84a658903e" ns2:_="" ns3:_="">
    <xsd:import namespace="e39a8de5-30ea-454c-9173-b4348babbaf4"/>
    <xsd:import namespace="af7a771f-b1b4-4301-aa3d-645c7e4d5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a8de5-30ea-454c-9173-b4348babb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a771f-b1b4-4301-aa3d-645c7e4d5e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A9805-E9AD-4277-B30C-C873CB36FE4F}">
  <ds:schemaRefs>
    <ds:schemaRef ds:uri="http://schemas.microsoft.com/sharepoint/v3/contenttype/forms"/>
  </ds:schemaRefs>
</ds:datastoreItem>
</file>

<file path=customXml/itemProps2.xml><?xml version="1.0" encoding="utf-8"?>
<ds:datastoreItem xmlns:ds="http://schemas.openxmlformats.org/officeDocument/2006/customXml" ds:itemID="{FEE3D1C5-58B2-45DA-A901-313ADB14E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A774D-4402-42EB-8313-447248B07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a8de5-30ea-454c-9173-b4348babbaf4"/>
    <ds:schemaRef ds:uri="af7a771f-b1b4-4301-aa3d-645c7e4d5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Saltergate Community Junior School</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Hall</dc:creator>
  <cp:lastModifiedBy>Joanne Hall</cp:lastModifiedBy>
  <cp:revision>2</cp:revision>
  <dcterms:created xsi:type="dcterms:W3CDTF">2025-08-01T19:25:00Z</dcterms:created>
  <dcterms:modified xsi:type="dcterms:W3CDTF">2025-08-01T19:25:00Z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0x010100D0CFADBFD022F942A003BB0346ABCAD7</vt:lpwstr>
  </property>
</Properties>
</file>